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10" w:rsidRDefault="00281410" w:rsidP="00B85E71">
      <w:pPr>
        <w:pStyle w:val="2"/>
      </w:pPr>
      <w:bookmarkStart w:id="0" w:name="_GoBack"/>
      <w:bookmarkEnd w:id="0"/>
    </w:p>
    <w:p w:rsidR="00281410" w:rsidRDefault="00281410" w:rsidP="0055150A">
      <w:pPr>
        <w:pStyle w:val="aff0"/>
        <w:pageBreakBefore w:val="0"/>
        <w:tabs>
          <w:tab w:val="left" w:pos="9354"/>
        </w:tabs>
        <w:spacing w:before="960"/>
        <w:ind w:left="0" w:right="0" w:firstLine="0"/>
      </w:pPr>
    </w:p>
    <w:p w:rsidR="00022CE6" w:rsidRPr="00683AAD" w:rsidRDefault="00022CE6" w:rsidP="00022CE6">
      <w:pPr>
        <w:pStyle w:val="aff0"/>
        <w:pageBreakBefore w:val="0"/>
        <w:tabs>
          <w:tab w:val="left" w:pos="9354"/>
        </w:tabs>
        <w:spacing w:before="960"/>
        <w:ind w:left="0" w:right="0" w:firstLine="0"/>
      </w:pP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w:t>
      </w:r>
      <w:r>
        <w:rPr>
          <w:szCs w:val="28"/>
        </w:rPr>
        <w:t xml:space="preserve">профессионального образовательного учреждения </w:t>
      </w:r>
      <w:r w:rsidRPr="0097567E">
        <w:rPr>
          <w:szCs w:val="28"/>
        </w:rPr>
        <w:t xml:space="preserve"> Ярославской </w:t>
      </w:r>
      <w:r>
        <w:t>области Пошехонского аграрно-политехнического колледжа</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A51093"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или может</w:t>
                            </w:r>
                          </w:p>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интересов</w:t>
                            </w:r>
                          </w:p>
                          <w:p w:rsidR="00022CE6" w:rsidRPr="004E1534" w:rsidRDefault="00022CE6"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или может</w:t>
                      </w:r>
                    </w:p>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022CE6" w:rsidRPr="004E1534" w:rsidRDefault="00022CE6" w:rsidP="004E1534">
                      <w:pPr>
                        <w:ind w:firstLine="0"/>
                        <w:jc w:val="center"/>
                        <w:rPr>
                          <w:rFonts w:ascii="Arial" w:hAnsi="Arial" w:cs="Arial"/>
                          <w:sz w:val="16"/>
                          <w:szCs w:val="16"/>
                        </w:rPr>
                      </w:pPr>
                      <w:r w:rsidRPr="004E1534">
                        <w:rPr>
                          <w:rFonts w:ascii="Arial" w:hAnsi="Arial" w:cs="Arial"/>
                          <w:sz w:val="16"/>
                          <w:szCs w:val="16"/>
                        </w:rPr>
                        <w:t>интересов</w:t>
                      </w:r>
                    </w:p>
                    <w:p w:rsidR="00022CE6" w:rsidRPr="004E1534" w:rsidRDefault="00022CE6"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4" o:title=""/>
          </v:shape>
          <o:OLEObject Type="Embed" ProgID="Visio.Drawing.11" ShapeID="_x0000_i1025" DrawAspect="Content" ObjectID="_1655268752"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281410">
              <w:rPr>
                <w:rFonts w:cs="Times New Roman"/>
                <w:b w:val="0"/>
                <w:webHidden/>
              </w:rPr>
              <w:t>5</w:t>
            </w:r>
            <w:r w:rsidRPr="00AB287B">
              <w:rPr>
                <w:rStyle w:val="af2"/>
                <w:rFonts w:cs="Times New Roman"/>
                <w:b w:val="0"/>
              </w:rPr>
              <w:fldChar w:fldCharType="end"/>
            </w:r>
          </w:hyperlink>
        </w:p>
        <w:p w:rsidR="00AB287B" w:rsidRPr="00AB287B" w:rsidRDefault="00E06805"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7</w:t>
            </w:r>
            <w:r w:rsidR="0039230E" w:rsidRPr="00AB287B">
              <w:rPr>
                <w:rStyle w:val="af2"/>
                <w:rFonts w:cs="Times New Roman"/>
                <w:b w:val="0"/>
              </w:rPr>
              <w:fldChar w:fldCharType="end"/>
            </w:r>
          </w:hyperlink>
        </w:p>
        <w:p w:rsidR="00AB287B" w:rsidRPr="00AB287B" w:rsidRDefault="00E06805"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7</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7</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10</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12</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12</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13</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14</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14</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14</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16</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17</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18</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18</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19</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20</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21</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21</w:t>
            </w:r>
            <w:r w:rsidR="0039230E" w:rsidRPr="00AB287B">
              <w:rPr>
                <w:rStyle w:val="af2"/>
                <w:rFonts w:cs="Times New Roman"/>
                <w:noProof/>
                <w:sz w:val="24"/>
                <w:szCs w:val="24"/>
              </w:rPr>
              <w:fldChar w:fldCharType="end"/>
            </w:r>
          </w:hyperlink>
        </w:p>
        <w:p w:rsidR="00AB287B" w:rsidRPr="00AB287B" w:rsidRDefault="00E06805"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22</w:t>
            </w:r>
            <w:r w:rsidR="0039230E" w:rsidRPr="00AB287B">
              <w:rPr>
                <w:rStyle w:val="af2"/>
                <w:rFonts w:cs="Times New Roman"/>
                <w:b w:val="0"/>
              </w:rPr>
              <w:fldChar w:fldCharType="end"/>
            </w:r>
          </w:hyperlink>
        </w:p>
        <w:p w:rsidR="00AB287B" w:rsidRPr="00AB287B" w:rsidRDefault="00E06805"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22</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23</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23</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24</w:t>
            </w:r>
            <w:r w:rsidR="0039230E" w:rsidRPr="00AB287B">
              <w:rPr>
                <w:rStyle w:val="af2"/>
                <w:rFonts w:cs="Times New Roman"/>
                <w:noProof/>
                <w:sz w:val="24"/>
                <w:szCs w:val="24"/>
              </w:rPr>
              <w:fldChar w:fldCharType="end"/>
            </w:r>
          </w:hyperlink>
        </w:p>
        <w:p w:rsidR="00AB287B" w:rsidRPr="00AB287B" w:rsidRDefault="00E06805"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26</w:t>
            </w:r>
            <w:r w:rsidR="0039230E" w:rsidRPr="00AB287B">
              <w:rPr>
                <w:rStyle w:val="af2"/>
                <w:rFonts w:cs="Times New Roman"/>
                <w:b w:val="0"/>
              </w:rPr>
              <w:fldChar w:fldCharType="end"/>
            </w:r>
          </w:hyperlink>
        </w:p>
        <w:p w:rsidR="00AB287B" w:rsidRPr="00AB287B" w:rsidRDefault="00E06805"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26</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26</w:t>
            </w:r>
            <w:r w:rsidR="0039230E" w:rsidRPr="00AB287B">
              <w:rPr>
                <w:rStyle w:val="af2"/>
                <w:rFonts w:cs="Times New Roman"/>
                <w:noProof/>
                <w:sz w:val="24"/>
                <w:szCs w:val="24"/>
              </w:rPr>
              <w:fldChar w:fldCharType="end"/>
            </w:r>
          </w:hyperlink>
        </w:p>
        <w:p w:rsidR="00AB287B" w:rsidRPr="00AB287B" w:rsidRDefault="00E06805"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32</w:t>
            </w:r>
            <w:r w:rsidR="0039230E" w:rsidRPr="00AB287B">
              <w:rPr>
                <w:rStyle w:val="af2"/>
                <w:rFonts w:cs="Times New Roman"/>
                <w:b w:val="0"/>
              </w:rPr>
              <w:fldChar w:fldCharType="end"/>
            </w:r>
          </w:hyperlink>
        </w:p>
        <w:p w:rsidR="00AB287B" w:rsidRPr="00AB287B" w:rsidRDefault="00E06805"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32</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32</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33</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35</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37</w:t>
            </w:r>
            <w:r w:rsidR="0039230E" w:rsidRPr="00AB287B">
              <w:rPr>
                <w:rStyle w:val="af2"/>
                <w:rFonts w:cs="Times New Roman"/>
                <w:noProof/>
                <w:sz w:val="24"/>
                <w:szCs w:val="24"/>
              </w:rPr>
              <w:fldChar w:fldCharType="end"/>
            </w:r>
          </w:hyperlink>
        </w:p>
        <w:p w:rsidR="00AB287B" w:rsidRDefault="00E06805"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44</w:t>
            </w:r>
            <w:r w:rsidR="0039230E" w:rsidRPr="00AB287B">
              <w:rPr>
                <w:rStyle w:val="af2"/>
                <w:rFonts w:cs="Times New Roman"/>
                <w:noProof/>
                <w:sz w:val="24"/>
                <w:szCs w:val="24"/>
              </w:rPr>
              <w:fldChar w:fldCharType="end"/>
            </w:r>
          </w:hyperlink>
        </w:p>
        <w:p w:rsidR="004E1534" w:rsidRDefault="00E06805"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E06805"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50</w:t>
            </w:r>
            <w:r w:rsidR="0039230E" w:rsidRPr="00AB287B">
              <w:rPr>
                <w:rStyle w:val="af2"/>
                <w:rFonts w:cs="Times New Roman"/>
                <w:b w:val="0"/>
              </w:rPr>
              <w:fldChar w:fldCharType="end"/>
            </w:r>
          </w:hyperlink>
        </w:p>
        <w:p w:rsidR="00AB287B" w:rsidRPr="00AB287B" w:rsidRDefault="00E06805"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50</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51</w:t>
            </w:r>
            <w:r w:rsidR="0039230E" w:rsidRPr="00AB287B">
              <w:rPr>
                <w:rStyle w:val="af2"/>
                <w:rFonts w:cs="Times New Roman"/>
                <w:noProof/>
                <w:sz w:val="24"/>
                <w:szCs w:val="24"/>
              </w:rPr>
              <w:fldChar w:fldCharType="end"/>
            </w:r>
          </w:hyperlink>
        </w:p>
        <w:p w:rsidR="00AB287B" w:rsidRPr="00AB287B" w:rsidRDefault="00E06805"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281410">
              <w:rPr>
                <w:noProof/>
                <w:webHidden/>
                <w:sz w:val="24"/>
                <w:szCs w:val="24"/>
              </w:rPr>
              <w:t>53</w:t>
            </w:r>
            <w:r w:rsidR="0039230E" w:rsidRPr="00AB287B">
              <w:rPr>
                <w:rStyle w:val="af2"/>
                <w:rFonts w:cs="Times New Roman"/>
                <w:noProof/>
                <w:sz w:val="24"/>
                <w:szCs w:val="24"/>
              </w:rPr>
              <w:fldChar w:fldCharType="end"/>
            </w:r>
          </w:hyperlink>
        </w:p>
        <w:p w:rsidR="00AB287B" w:rsidRPr="00AB287B" w:rsidRDefault="00E06805"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281410">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1"/>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xml:space="preserve">№ </w:t>
            </w:r>
            <w:proofErr w:type="gramStart"/>
            <w:r w:rsidRPr="00AF5767">
              <w:rPr>
                <w:sz w:val="24"/>
                <w:szCs w:val="24"/>
              </w:rPr>
              <w:t>п</w:t>
            </w:r>
            <w:proofErr w:type="gramEnd"/>
            <w:r w:rsidRPr="00AF5767">
              <w:rPr>
                <w:sz w:val="24"/>
                <w:szCs w:val="24"/>
              </w:rPr>
              <w:t>/п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E06805"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E06805" w:rsidP="007B0064">
            <w:pPr>
              <w:pStyle w:val="afe"/>
              <w:spacing w:before="0" w:after="0"/>
              <w:rPr>
                <w:rFonts w:ascii="Times New Roman" w:hAnsi="Times New Roman" w:cs="Times New Roman"/>
                <w:color w:val="000000" w:themeColor="text1"/>
              </w:rPr>
            </w:pPr>
            <w:hyperlink r:id="rId18" w:history="1">
              <w:hyperlink r:id="rId19"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E06805" w:rsidP="002C4E35">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 xml:space="preserve">Письмо исходящее ИХ.01-08080/19 от 29.07.2019 </w:t>
              </w:r>
              <w:proofErr w:type="gramStart"/>
              <w:r w:rsidR="002C4E35" w:rsidRPr="009B5615">
                <w:rPr>
                  <w:rStyle w:val="af2"/>
                  <w:rFonts w:ascii="Times New Roman" w:hAnsi="Times New Roman" w:cs="Times New Roman"/>
                  <w:sz w:val="22"/>
                  <w:szCs w:val="22"/>
                </w:rPr>
                <w:t>в</w:t>
              </w:r>
              <w:proofErr w:type="gramEnd"/>
              <w:r w:rsidR="002C4E35" w:rsidRPr="009B5615">
                <w:rPr>
                  <w:rStyle w:val="af2"/>
                  <w:rFonts w:ascii="Times New Roman" w:hAnsi="Times New Roman" w:cs="Times New Roman"/>
                  <w:sz w:val="22"/>
                  <w:szCs w:val="22"/>
                </w:rPr>
                <w:t xml:space="preserve"> (</w:t>
              </w:r>
              <w:proofErr w:type="gramStart"/>
              <w:r w:rsidR="002C4E35" w:rsidRPr="009B5615">
                <w:rPr>
                  <w:rStyle w:val="af2"/>
                  <w:rFonts w:ascii="Times New Roman" w:hAnsi="Times New Roman" w:cs="Times New Roman"/>
                  <w:sz w:val="22"/>
                  <w:szCs w:val="22"/>
                </w:rPr>
                <w:t>по</w:t>
              </w:r>
              <w:proofErr w:type="gramEnd"/>
              <w:r w:rsidR="002C4E35" w:rsidRPr="009B5615">
                <w:rPr>
                  <w:rStyle w:val="af2"/>
                  <w:rFonts w:ascii="Times New Roman" w:hAnsi="Times New Roman" w:cs="Times New Roman"/>
                  <w:sz w:val="22"/>
                  <w:szCs w:val="22"/>
                </w:rPr>
                <w:t xml:space="preserve">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E06805" w:rsidP="007B0064">
            <w:pPr>
              <w:pStyle w:val="afe"/>
              <w:spacing w:before="0" w:after="0"/>
              <w:rPr>
                <w:rFonts w:ascii="Times New Roman" w:hAnsi="Times New Roman" w:cs="Times New Roman"/>
                <w:color w:val="000000" w:themeColor="text1"/>
                <w:sz w:val="22"/>
                <w:szCs w:val="22"/>
              </w:rPr>
            </w:pPr>
            <w:hyperlink r:id="rId21" w:history="1">
              <w:r w:rsidR="002C4E35" w:rsidRPr="009B5615">
                <w:rPr>
                  <w:rStyle w:val="af2"/>
                  <w:rFonts w:ascii="Times New Roman" w:hAnsi="Times New Roman" w:cs="Times New Roman"/>
                  <w:sz w:val="22"/>
                  <w:szCs w:val="22"/>
                </w:rPr>
                <w:t xml:space="preserve">Письмо исходящее ИХ.01-08080/19 от 29.07.2019 </w:t>
              </w:r>
              <w:proofErr w:type="gramStart"/>
              <w:r w:rsidR="002C4E35" w:rsidRPr="009B5615">
                <w:rPr>
                  <w:rStyle w:val="af2"/>
                  <w:rFonts w:ascii="Times New Roman" w:hAnsi="Times New Roman" w:cs="Times New Roman"/>
                  <w:sz w:val="22"/>
                  <w:szCs w:val="22"/>
                </w:rPr>
                <w:t>в</w:t>
              </w:r>
              <w:proofErr w:type="gramEnd"/>
              <w:r w:rsidR="002C4E35" w:rsidRPr="009B5615">
                <w:rPr>
                  <w:rStyle w:val="af2"/>
                  <w:rFonts w:ascii="Times New Roman" w:hAnsi="Times New Roman" w:cs="Times New Roman"/>
                  <w:sz w:val="22"/>
                  <w:szCs w:val="22"/>
                </w:rPr>
                <w:t xml:space="preserve"> (</w:t>
              </w:r>
              <w:proofErr w:type="gramStart"/>
              <w:r w:rsidR="002C4E35" w:rsidRPr="009B5615">
                <w:rPr>
                  <w:rStyle w:val="af2"/>
                  <w:rFonts w:ascii="Times New Roman" w:hAnsi="Times New Roman" w:cs="Times New Roman"/>
                  <w:sz w:val="22"/>
                  <w:szCs w:val="22"/>
                </w:rPr>
                <w:t>по</w:t>
              </w:r>
              <w:proofErr w:type="gramEnd"/>
              <w:r w:rsidR="002C4E35" w:rsidRPr="009B5615">
                <w:rPr>
                  <w:rStyle w:val="af2"/>
                  <w:rFonts w:ascii="Times New Roman" w:hAnsi="Times New Roman" w:cs="Times New Roman"/>
                  <w:sz w:val="22"/>
                  <w:szCs w:val="22"/>
                </w:rPr>
                <w:t xml:space="preserve"> списку рассылки), О направлении Примерной антикоррупционной </w:t>
              </w:r>
              <w:r w:rsidR="002C4E35" w:rsidRPr="009B5615">
                <w:rPr>
                  <w:rStyle w:val="af2"/>
                  <w:rFonts w:ascii="Times New Roman" w:hAnsi="Times New Roman" w:cs="Times New Roman"/>
                  <w:sz w:val="22"/>
                  <w:szCs w:val="22"/>
                </w:rPr>
                <w:lastRenderedPageBreak/>
                <w:t>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D96AFB" w:rsidRDefault="009B5615" w:rsidP="002C4E35">
            <w:pPr>
              <w:spacing w:line="276" w:lineRule="auto"/>
              <w:ind w:firstLine="0"/>
              <w:rPr>
                <w:color w:val="000000" w:themeColor="text1"/>
                <w:sz w:val="24"/>
                <w:szCs w:val="24"/>
              </w:rPr>
            </w:pP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Default="009B5615" w:rsidP="007B0064">
            <w:pPr>
              <w:pStyle w:val="afe"/>
              <w:spacing w:before="0" w:after="0"/>
            </w:pPr>
          </w:p>
        </w:tc>
      </w:tr>
    </w:tbl>
    <w:p w:rsidR="00926FBD" w:rsidRDefault="00926FBD" w:rsidP="00926FBD">
      <w:pPr>
        <w:spacing w:line="276" w:lineRule="auto"/>
        <w:ind w:firstLine="0"/>
      </w:pPr>
    </w:p>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55150A" w:rsidP="008E46B4">
            <w:pPr>
              <w:rPr>
                <w:rFonts w:cs="Times New Roman"/>
                <w:szCs w:val="28"/>
              </w:rPr>
            </w:pPr>
            <w:r>
              <w:br w:type="page"/>
            </w:r>
            <w:bookmarkStart w:id="2" w:name="_Ref318119313"/>
          </w:p>
        </w:tc>
      </w:tr>
    </w:tbl>
    <w:p w:rsidR="006F0AB6" w:rsidRPr="0055150A" w:rsidRDefault="006F0AB6" w:rsidP="006F0AB6">
      <w:pPr>
        <w:jc w:val="both"/>
        <w:rPr>
          <w:rFonts w:cs="Times New Roman"/>
          <w:szCs w:val="28"/>
        </w:rPr>
      </w:pPr>
    </w:p>
    <w:p w:rsidR="00022CE6" w:rsidRPr="008F132E" w:rsidRDefault="00022CE6" w:rsidP="00022CE6">
      <w:pPr>
        <w:pStyle w:val="af8"/>
        <w:keepNext/>
        <w:pageBreakBefore/>
        <w:ind w:left="6480"/>
        <w:rPr>
          <w:b w:val="0"/>
        </w:rPr>
      </w:pPr>
      <w:bookmarkStart w:id="3" w:name="_Toc424284808"/>
      <w:bookmarkEnd w:id="2"/>
      <w:r w:rsidRPr="008A040B">
        <w:rPr>
          <w:b w:val="0"/>
        </w:rPr>
        <w:lastRenderedPageBreak/>
        <w:t xml:space="preserve">Приложение </w:t>
      </w:r>
      <w:r w:rsidRPr="008A040B">
        <w:rPr>
          <w:b w:val="0"/>
        </w:rPr>
        <w:br/>
        <w:t xml:space="preserve">к приказу </w:t>
      </w:r>
      <w:r w:rsidRPr="008F132E">
        <w:rPr>
          <w:b w:val="0"/>
        </w:rPr>
        <w:t xml:space="preserve">ГПОУ ЯО Пошехонского аграрно-политехнического </w:t>
      </w:r>
      <w:proofErr w:type="spellStart"/>
      <w:r w:rsidRPr="008F132E">
        <w:rPr>
          <w:b w:val="0"/>
        </w:rPr>
        <w:t>колледжаот</w:t>
      </w:r>
      <w:proofErr w:type="spellEnd"/>
      <w:r w:rsidRPr="008F132E">
        <w:rPr>
          <w:b w:val="0"/>
        </w:rPr>
        <w:t xml:space="preserve"> </w:t>
      </w:r>
      <w:r>
        <w:rPr>
          <w:b w:val="0"/>
        </w:rPr>
        <w:t>29.04.2020</w:t>
      </w:r>
      <w:r w:rsidRPr="008F132E">
        <w:rPr>
          <w:b w:val="0"/>
        </w:rPr>
        <w:t xml:space="preserve"> г. № </w:t>
      </w:r>
      <w:r>
        <w:rPr>
          <w:b w:val="0"/>
        </w:rPr>
        <w:t>93</w:t>
      </w:r>
    </w:p>
    <w:p w:rsidR="006E23B0" w:rsidRDefault="005C1F41" w:rsidP="00AB287B">
      <w:pPr>
        <w:keepNext/>
        <w:keepLines/>
        <w:spacing w:before="480"/>
        <w:ind w:firstLine="0"/>
        <w:jc w:val="center"/>
        <w:outlineLvl w:val="0"/>
        <w:rPr>
          <w:rFonts w:cs="Times New Roman"/>
          <w:b/>
          <w:kern w:val="26"/>
          <w:szCs w:val="28"/>
        </w:rPr>
      </w:pPr>
      <w:r>
        <w:rPr>
          <w:rFonts w:cs="Times New Roman"/>
          <w:b/>
          <w:kern w:val="26"/>
          <w:szCs w:val="28"/>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022CE6" w:rsidP="005C1F41">
            <w:pPr>
              <w:spacing w:line="276" w:lineRule="auto"/>
              <w:ind w:firstLine="0"/>
              <w:jc w:val="center"/>
              <w:rPr>
                <w:color w:val="FF0000"/>
                <w:kern w:val="26"/>
              </w:rPr>
            </w:pPr>
            <w:r>
              <w:t>ГПОУ ЯО Пошехонского аграрно-политехнического колледжа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4" w:name="_Toc424284809"/>
      <w:bookmarkStart w:id="5" w:name="sub_1"/>
      <w:r w:rsidRPr="005C1F41">
        <w:rPr>
          <w:b/>
        </w:rPr>
        <w:t xml:space="preserve">Понятие, цели и задачи </w:t>
      </w:r>
      <w:r>
        <w:rPr>
          <w:b/>
        </w:rPr>
        <w:br/>
      </w:r>
      <w:r w:rsidRPr="005C1F41">
        <w:rPr>
          <w:b/>
        </w:rPr>
        <w:t>антикоррупционной политики</w:t>
      </w:r>
      <w:bookmarkEnd w:id="4"/>
    </w:p>
    <w:bookmarkEnd w:id="5"/>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r w:rsidR="00022CE6">
        <w:t>ГПОУ ЯО Пошехонского аграрно-политехнического колледжа</w:t>
      </w:r>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022CE6">
        <w:t>ГПОУ ЯО Пошехонского аграрно-политехнического колледжа</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0"/>
      <w:r w:rsidRPr="00B51A43">
        <w:rPr>
          <w:b/>
        </w:rPr>
        <w:t>Термины и определения</w:t>
      </w:r>
      <w:bookmarkEnd w:id="6"/>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w:t>
      </w:r>
      <w:proofErr w:type="spellStart"/>
      <w:r w:rsidRPr="00D1285D">
        <w:rPr>
          <w:rFonts w:cs="Times New Roman"/>
          <w:szCs w:val="28"/>
        </w:rPr>
        <w:t>коррупционно</w:t>
      </w:r>
      <w:proofErr w:type="spellEnd"/>
      <w:r w:rsidRPr="00D1285D">
        <w:rPr>
          <w:rFonts w:cs="Times New Roman"/>
          <w:szCs w:val="28"/>
        </w:rPr>
        <w:t>-опасных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7B0064" w:rsidRPr="00AC2F84">
        <w:rPr>
          <w:shd w:val="clear" w:color="auto" w:fill="FFFFFF"/>
        </w:rPr>
        <w:t>числе</w:t>
      </w:r>
      <w:proofErr w:type="gramEnd"/>
      <w:r w:rsidR="007B0064"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w:t>
      </w:r>
      <w:r w:rsidR="007B0064" w:rsidRPr="00AC2F84">
        <w:rPr>
          <w:shd w:val="clear" w:color="auto" w:fill="FFFFFF"/>
        </w:rPr>
        <w:lastRenderedPageBreak/>
        <w:t>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proofErr w:type="gramStart"/>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005C1F41"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022CE6">
        <w:t>ГПОУ ЯО Пошехонский аграрно-политехнический колледж</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w:t>
      </w:r>
      <w:r w:rsidRPr="00E1370E">
        <w:lastRenderedPageBreak/>
        <w:t xml:space="preserve">деятельности организации, электронный адрес которого включает доменное имя, </w:t>
      </w:r>
      <w:proofErr w:type="gramStart"/>
      <w:r w:rsidRPr="00E1370E">
        <w:t>права</w:t>
      </w:r>
      <w:proofErr w:type="gramEnd"/>
      <w:r w:rsidRPr="00E1370E">
        <w:t xml:space="preserve"> на </w:t>
      </w:r>
      <w:proofErr w:type="gramStart"/>
      <w:r w:rsidRPr="00E1370E">
        <w:t>которое</w:t>
      </w:r>
      <w:proofErr w:type="gramEnd"/>
      <w:r w:rsidRPr="00E1370E">
        <w:t xml:space="preserve">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roofErr w:type="gramEnd"/>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7"/>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lastRenderedPageBreak/>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w:t>
      </w:r>
      <w:proofErr w:type="gramStart"/>
      <w:r w:rsidR="005C1F41" w:rsidRPr="0018340F">
        <w:rPr>
          <w:kern w:val="26"/>
        </w:rPr>
        <w:t>приносят значимый результат</w:t>
      </w:r>
      <w:proofErr w:type="gramEnd"/>
      <w:r w:rsidR="005C1F41" w:rsidRPr="0018340F">
        <w:rPr>
          <w:kern w:val="26"/>
        </w:rPr>
        <w:t>.</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2"/>
      <w:bookmarkStart w:id="9" w:name="sub_4"/>
      <w:r w:rsidRPr="00E1370E">
        <w:rPr>
          <w:b/>
        </w:rPr>
        <w:lastRenderedPageBreak/>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9"/>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0" w:name="_Toc424284813"/>
      <w:bookmarkStart w:id="11"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11"/>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lastRenderedPageBreak/>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2"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281410">
        <w:fldChar w:fldCharType="begin"/>
      </w:r>
      <w:r w:rsidR="00281410">
        <w:instrText xml:space="preserve"> REF _Ref422904024 \h  \* MERGEFORMAT </w:instrText>
      </w:r>
      <w:r w:rsidR="00281410">
        <w:fldChar w:fldCharType="separate"/>
      </w:r>
      <w:r w:rsidR="00281410" w:rsidRPr="009846A7">
        <w:t xml:space="preserve">Приложение № </w:t>
      </w:r>
      <w:r w:rsidR="00281410" w:rsidRPr="00281410">
        <w:t>1</w:t>
      </w:r>
      <w:r w:rsidR="00281410">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3" w:name="_Toc424284814"/>
      <w:r w:rsidRPr="007902A2">
        <w:rPr>
          <w:b/>
        </w:rPr>
        <w:t>Обязанности работников,</w:t>
      </w:r>
      <w:r w:rsidR="00882CD0">
        <w:rPr>
          <w:b/>
        </w:rPr>
        <w:br/>
      </w:r>
      <w:r w:rsidRPr="007902A2">
        <w:rPr>
          <w:b/>
        </w:rPr>
        <w:t>связанные с предупреждением коррупции</w:t>
      </w:r>
      <w:bookmarkEnd w:id="13"/>
    </w:p>
    <w:bookmarkEnd w:id="12"/>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lastRenderedPageBreak/>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4"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5"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5"/>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6" w:name="Тек"/>
      <w:bookmarkStart w:id="17" w:name="_Toc424284816"/>
      <w:bookmarkStart w:id="18" w:name="sub_8"/>
      <w:bookmarkEnd w:id="14"/>
      <w:bookmarkEnd w:id="16"/>
      <w:r w:rsidRPr="007902A2">
        <w:rPr>
          <w:b/>
        </w:rPr>
        <w:t>Внедрение стандартов поведения работников организации</w:t>
      </w:r>
      <w:bookmarkEnd w:id="17"/>
    </w:p>
    <w:bookmarkEnd w:id="18"/>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281410">
        <w:fldChar w:fldCharType="begin"/>
      </w:r>
      <w:r w:rsidR="00281410">
        <w:instrText xml:space="preserve"> REF _Ref422743378 \h  \* MERGEFORMAT </w:instrText>
      </w:r>
      <w:r w:rsidR="00281410">
        <w:fldChar w:fldCharType="separate"/>
      </w:r>
      <w:r w:rsidR="00281410" w:rsidRPr="009846A7">
        <w:t xml:space="preserve">Приложение № </w:t>
      </w:r>
      <w:r w:rsidR="00281410" w:rsidRPr="00281410">
        <w:t>2</w:t>
      </w:r>
      <w:r w:rsidR="00281410">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9" w:name="_Toc424284817"/>
      <w:bookmarkStart w:id="20" w:name="sub_9"/>
      <w:r w:rsidRPr="007902A2">
        <w:rPr>
          <w:b/>
        </w:rPr>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1" w:name="sub_10"/>
      <w:bookmarkEnd w:id="20"/>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lastRenderedPageBreak/>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 xml:space="preserve">о возникновении личной заинтересованности при исполнении должностных (трудовых) обязанностей, которая </w:t>
      </w:r>
      <w:proofErr w:type="gramStart"/>
      <w:r w:rsidR="006343E0" w:rsidRPr="009517CE">
        <w:t>приводит или может привести к конфликту интересов</w:t>
      </w:r>
      <w:r w:rsidR="006343E0" w:rsidRPr="008D13F2">
        <w:t xml:space="preserve"> </w:t>
      </w:r>
      <w:r w:rsidRPr="008D13F2">
        <w:t>информация провер</w:t>
      </w:r>
      <w:r>
        <w:t>яется</w:t>
      </w:r>
      <w:proofErr w:type="gramEnd"/>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281410">
        <w:fldChar w:fldCharType="begin"/>
      </w:r>
      <w:r w:rsidR="00281410">
        <w:instrText xml:space="preserve"> REF _Ref422744127 \h  \* MERGEFORMAT </w:instrText>
      </w:r>
      <w:r w:rsidR="00281410">
        <w:fldChar w:fldCharType="separate"/>
      </w:r>
      <w:r w:rsidR="00281410" w:rsidRPr="009846A7">
        <w:t xml:space="preserve">Приложение № </w:t>
      </w:r>
      <w:r w:rsidR="00281410" w:rsidRPr="00281410">
        <w:t>3</w:t>
      </w:r>
      <w:r w:rsidR="00281410">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lastRenderedPageBreak/>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2"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2"/>
    </w:p>
    <w:bookmarkEnd w:id="21"/>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w:t>
      </w:r>
      <w:r w:rsidR="00A16E64" w:rsidRPr="00A16E64">
        <w:lastRenderedPageBreak/>
        <w:t xml:space="preserve">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281410">
        <w:fldChar w:fldCharType="begin"/>
      </w:r>
      <w:r w:rsidR="00281410">
        <w:instrText xml:space="preserve"> REF _Ref422747034 \h  \* MERGEFORMAT </w:instrText>
      </w:r>
      <w:r w:rsidR="00281410">
        <w:fldChar w:fldCharType="separate"/>
      </w:r>
      <w:r w:rsidR="00281410" w:rsidRPr="009846A7">
        <w:t xml:space="preserve">Приложение № </w:t>
      </w:r>
      <w:r w:rsidR="00281410" w:rsidRPr="00281410">
        <w:t>4</w:t>
      </w:r>
      <w:r w:rsidR="00281410">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3"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3"/>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lastRenderedPageBreak/>
        <w:t>(антикоррупционная оговорка)</w:t>
      </w:r>
      <w:r w:rsidRPr="006B4407">
        <w:t xml:space="preserve"> (</w:t>
      </w:r>
      <w:r w:rsidR="00281410">
        <w:fldChar w:fldCharType="begin"/>
      </w:r>
      <w:r w:rsidR="00281410">
        <w:instrText xml:space="preserve"> REF _Ref422748565 \h  \* MERGEFORMAT </w:instrText>
      </w:r>
      <w:r w:rsidR="00281410">
        <w:fldChar w:fldCharType="separate"/>
      </w:r>
      <w:r w:rsidR="00281410" w:rsidRPr="009846A7">
        <w:t xml:space="preserve">Приложение № </w:t>
      </w:r>
      <w:r w:rsidR="00281410" w:rsidRPr="00281410">
        <w:t>5</w:t>
      </w:r>
      <w:r w:rsidR="00281410">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w:t>
      </w:r>
      <w:proofErr w:type="gramStart"/>
      <w:r w:rsidR="005C1F41" w:rsidRPr="00B51A43">
        <w:t>сайте</w:t>
      </w:r>
      <w:proofErr w:type="gramEnd"/>
      <w:r w:rsidR="005C1F41" w:rsidRPr="00B51A43">
        <w:t xml:space="preserve">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4" w:name="_Toc424284820"/>
      <w:r w:rsidRPr="00B51A43">
        <w:rPr>
          <w:b/>
        </w:rPr>
        <w:t>Оценка коррупционных рисков</w:t>
      </w:r>
      <w:r w:rsidR="00DD7821">
        <w:rPr>
          <w:b/>
        </w:rPr>
        <w:t xml:space="preserve"> организации</w:t>
      </w:r>
      <w:bookmarkEnd w:id="24"/>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22"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5" w:name="_Toc424284821"/>
      <w:bookmarkStart w:id="26" w:name="sub_12"/>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6"/>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w:t>
      </w:r>
      <w:r w:rsidRPr="00BE70AA">
        <w:lastRenderedPageBreak/>
        <w:t xml:space="preserve">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7" w:name="_Toc424284822"/>
      <w:bookmarkStart w:id="28" w:name="sub_13"/>
      <w:r w:rsidRPr="007902A2">
        <w:rPr>
          <w:b/>
        </w:rPr>
        <w:t>Внутренний контроль и аудит</w:t>
      </w:r>
      <w:bookmarkEnd w:id="27"/>
    </w:p>
    <w:bookmarkEnd w:id="28"/>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w:t>
      </w:r>
      <w:r w:rsidRPr="00B51A43">
        <w:lastRenderedPageBreak/>
        <w:t>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proofErr w:type="gramStart"/>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roofErr w:type="gramEnd"/>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 xml:space="preserve">закупки или продажи по ценам, значительно отличающимся от </w:t>
      </w:r>
      <w:proofErr w:type="gramStart"/>
      <w:r w:rsidR="005C1F41" w:rsidRPr="00BD3ED0">
        <w:rPr>
          <w:kern w:val="26"/>
        </w:rPr>
        <w:t>рыночных</w:t>
      </w:r>
      <w:proofErr w:type="gramEnd"/>
      <w:r w:rsidR="005C1F41" w:rsidRPr="00BD3ED0">
        <w:rPr>
          <w:kern w:val="26"/>
        </w:rPr>
        <w:t>;</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29" w:name="_Toc424284823"/>
      <w:bookmarkStart w:id="30" w:name="sub_15"/>
      <w:r w:rsidRPr="007902A2">
        <w:rPr>
          <w:b/>
        </w:rPr>
        <w:t xml:space="preserve">Сотрудничество с </w:t>
      </w:r>
      <w:proofErr w:type="spellStart"/>
      <w:r w:rsidR="00706978" w:rsidRPr="009517CE">
        <w:rPr>
          <w:b/>
        </w:rPr>
        <w:t>контрольно</w:t>
      </w:r>
      <w:proofErr w:type="spellEnd"/>
      <w:r w:rsidR="00706978" w:rsidRPr="009517CE">
        <w:rPr>
          <w:b/>
        </w:rPr>
        <w:t xml:space="preserve">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29"/>
    </w:p>
    <w:bookmarkEnd w:id="30"/>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proofErr w:type="gramStart"/>
      <w:r w:rsidR="00882CD0" w:rsidRPr="009517CE">
        <w:rPr>
          <w:bCs/>
        </w:rPr>
        <w:t>организации</w:t>
      </w:r>
      <w:proofErr w:type="gramEnd"/>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proofErr w:type="gramStart"/>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roofErr w:type="gramEnd"/>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proofErr w:type="spellStart"/>
      <w:r w:rsidRPr="009517CE">
        <w:rPr>
          <w:kern w:val="26"/>
        </w:rPr>
        <w:t>контрольно</w:t>
      </w:r>
      <w:proofErr w:type="spellEnd"/>
      <w:r w:rsidRPr="009517CE">
        <w:rPr>
          <w:kern w:val="26"/>
        </w:rPr>
        <w:t xml:space="preserve">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правоохранительных органов при проведении мероприятий по пресечению </w:t>
      </w:r>
      <w:r w:rsidR="005C1F41" w:rsidRPr="009517CE">
        <w:rPr>
          <w:kern w:val="26"/>
        </w:rPr>
        <w:lastRenderedPageBreak/>
        <w:t>или расследованию коррупционных пре</w:t>
      </w:r>
      <w:r w:rsidR="00057991" w:rsidRPr="009517CE">
        <w:rPr>
          <w:kern w:val="26"/>
        </w:rPr>
        <w:t>ступлений, включая оперативно-</w:t>
      </w:r>
      <w:proofErr w:type="spellStart"/>
      <w:r w:rsidR="00057991" w:rsidRPr="009517CE">
        <w:rPr>
          <w:kern w:val="26"/>
        </w:rPr>
        <w:t>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proofErr w:type="spellStart"/>
      <w:r w:rsidR="00706978" w:rsidRPr="009517CE">
        <w:rPr>
          <w:bCs/>
        </w:rPr>
        <w:t>контрольно</w:t>
      </w:r>
      <w:proofErr w:type="spellEnd"/>
      <w:r w:rsidR="00706978" w:rsidRPr="009517CE">
        <w:rPr>
          <w:bCs/>
        </w:rPr>
        <w:t xml:space="preserve">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1" w:name="_Toc424284824"/>
      <w:bookmarkStart w:id="32"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2"/>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3" w:name="_Toc424284825"/>
      <w:bookmarkStart w:id="34"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4"/>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5" w:name="_Ref422904024"/>
      <w:bookmarkStart w:id="36" w:name="_Ref42290401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1</w:t>
      </w:r>
      <w:r w:rsidR="0039230E" w:rsidRPr="009846A7">
        <w:rPr>
          <w:b w:val="0"/>
        </w:rPr>
        <w:fldChar w:fldCharType="end"/>
      </w:r>
      <w:bookmarkEnd w:id="35"/>
      <w:r>
        <w:rPr>
          <w:b w:val="0"/>
        </w:rPr>
        <w:br/>
      </w:r>
      <w:r w:rsidRPr="0072424C">
        <w:rPr>
          <w:b w:val="0"/>
        </w:rPr>
        <w:t xml:space="preserve">к </w:t>
      </w:r>
      <w:r>
        <w:rPr>
          <w:b w:val="0"/>
        </w:rPr>
        <w:t>Антикоррупционной политике</w:t>
      </w:r>
      <w:r>
        <w:rPr>
          <w:b w:val="0"/>
        </w:rPr>
        <w:br/>
      </w:r>
      <w:bookmarkEnd w:id="36"/>
      <w:r w:rsidR="00F73934">
        <w:t>ГПОУ ЯО Пошехонского аграрно-политехнического колледжа</w:t>
      </w:r>
    </w:p>
    <w:p w:rsidR="00FE66CC" w:rsidRDefault="00FE66CC" w:rsidP="00AB287B">
      <w:pPr>
        <w:keepNext/>
        <w:keepLines/>
        <w:spacing w:before="480"/>
        <w:ind w:firstLine="0"/>
        <w:jc w:val="center"/>
        <w:outlineLvl w:val="0"/>
        <w:rPr>
          <w:rFonts w:cs="Times New Roman"/>
          <w:b/>
          <w:kern w:val="26"/>
          <w:szCs w:val="28"/>
        </w:rPr>
      </w:pPr>
      <w:bookmarkStart w:id="37"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F73934" w:rsidP="008E46B4">
            <w:pPr>
              <w:spacing w:line="276" w:lineRule="auto"/>
              <w:ind w:firstLine="0"/>
              <w:jc w:val="center"/>
              <w:rPr>
                <w:color w:val="FF0000"/>
                <w:kern w:val="26"/>
              </w:rPr>
            </w:pPr>
            <w:r>
              <w:t>ГПОУ ЯО Пошехонского аграрно-политехнического колледжа</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8" w:name="_Toc424284827"/>
      <w:r w:rsidRPr="001032DF">
        <w:rPr>
          <w:b/>
        </w:rPr>
        <w:t>О</w:t>
      </w:r>
      <w:r>
        <w:rPr>
          <w:b/>
        </w:rPr>
        <w:t>бщие положения</w:t>
      </w:r>
      <w:bookmarkEnd w:id="38"/>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r w:rsidR="00F73934">
        <w:t>ГПОУ ЯО Пошехонского аграрно-политехнического колледжа</w:t>
      </w:r>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9" w:name="_Ref421189890"/>
      <w:r>
        <w:t>Комиссия образовывается в целях:</w:t>
      </w:r>
      <w:bookmarkEnd w:id="39"/>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3"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0" w:name="Par56"/>
      <w:bookmarkStart w:id="41" w:name="_Toc424284828"/>
      <w:bookmarkEnd w:id="40"/>
      <w:r w:rsidRPr="004B4641">
        <w:rPr>
          <w:b/>
        </w:rPr>
        <w:lastRenderedPageBreak/>
        <w:t xml:space="preserve">Порядок образования </w:t>
      </w:r>
      <w:r>
        <w:rPr>
          <w:b/>
        </w:rPr>
        <w:t>к</w:t>
      </w:r>
      <w:r w:rsidRPr="004B4641">
        <w:rPr>
          <w:b/>
        </w:rPr>
        <w:t>омиссии</w:t>
      </w:r>
      <w:bookmarkEnd w:id="41"/>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281410">
        <w:fldChar w:fldCharType="begin"/>
      </w:r>
      <w:r w:rsidR="00281410">
        <w:instrText xml:space="preserve"> REF _Ref421189890 \r \h  \* MERGEFORMAT </w:instrText>
      </w:r>
      <w:r w:rsidR="00281410">
        <w:fldChar w:fldCharType="separate"/>
      </w:r>
      <w:r w:rsidR="00281410">
        <w:t>1.3</w:t>
      </w:r>
      <w:r w:rsidR="00281410">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2" w:name="_Toc424284829"/>
      <w:r w:rsidRPr="00AD6704">
        <w:rPr>
          <w:b/>
        </w:rPr>
        <w:t>Полномочия Комиссии</w:t>
      </w:r>
      <w:bookmarkEnd w:id="42"/>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3" w:name="_Toc424284830"/>
      <w:r>
        <w:rPr>
          <w:b/>
        </w:rPr>
        <w:t>Организация</w:t>
      </w:r>
      <w:r w:rsidRPr="004B4641">
        <w:rPr>
          <w:b/>
        </w:rPr>
        <w:t xml:space="preserve"> работы </w:t>
      </w:r>
      <w:r w:rsidR="00AB287B">
        <w:rPr>
          <w:b/>
        </w:rPr>
        <w:t>К</w:t>
      </w:r>
      <w:r w:rsidRPr="004B4641">
        <w:rPr>
          <w:b/>
        </w:rPr>
        <w:t>омиссии</w:t>
      </w:r>
      <w:bookmarkEnd w:id="43"/>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4"/>
          <w:footerReference w:type="default" r:id="rId25"/>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4" w:name="_Ref422743378"/>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2</w:t>
      </w:r>
      <w:r w:rsidR="0039230E" w:rsidRPr="009846A7">
        <w:rPr>
          <w:b w:val="0"/>
        </w:rPr>
        <w:fldChar w:fldCharType="end"/>
      </w:r>
      <w:bookmarkEnd w:id="44"/>
      <w:r>
        <w:rPr>
          <w:b w:val="0"/>
        </w:rPr>
        <w:br/>
      </w:r>
      <w:r w:rsidRPr="0072424C">
        <w:rPr>
          <w:b w:val="0"/>
        </w:rPr>
        <w:t xml:space="preserve">к </w:t>
      </w:r>
      <w:r>
        <w:rPr>
          <w:b w:val="0"/>
        </w:rPr>
        <w:t>Антикоррупционной политике</w:t>
      </w:r>
      <w:r>
        <w:rPr>
          <w:b w:val="0"/>
        </w:rPr>
        <w:br/>
      </w:r>
      <w:r w:rsidR="00F73934">
        <w:t>ГПОУ ЯО Пошехонского аграрно-политехнического колледжа</w:t>
      </w:r>
    </w:p>
    <w:p w:rsidR="00F73934" w:rsidRDefault="00F73934" w:rsidP="00AB287B">
      <w:pPr>
        <w:keepNext/>
        <w:keepLines/>
        <w:spacing w:before="240"/>
        <w:ind w:firstLine="0"/>
        <w:jc w:val="center"/>
        <w:outlineLvl w:val="0"/>
        <w:rPr>
          <w:rFonts w:cs="Times New Roman"/>
          <w:b/>
          <w:kern w:val="26"/>
          <w:szCs w:val="28"/>
        </w:rPr>
      </w:pPr>
      <w:bookmarkStart w:id="45" w:name="_Toc424284831"/>
    </w:p>
    <w:p w:rsidR="00473DC6" w:rsidRDefault="00473DC6" w:rsidP="00AB287B">
      <w:pPr>
        <w:keepNext/>
        <w:keepLines/>
        <w:spacing w:before="240"/>
        <w:ind w:firstLine="0"/>
        <w:jc w:val="center"/>
        <w:outlineLvl w:val="0"/>
        <w:rPr>
          <w:rFonts w:cs="Times New Roman"/>
          <w:b/>
          <w:kern w:val="26"/>
          <w:szCs w:val="28"/>
        </w:rPr>
      </w:pPr>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F73934" w:rsidP="008D13F2">
            <w:pPr>
              <w:spacing w:line="276" w:lineRule="auto"/>
              <w:ind w:firstLine="0"/>
              <w:jc w:val="center"/>
              <w:rPr>
                <w:color w:val="FF0000"/>
                <w:kern w:val="26"/>
              </w:rPr>
            </w:pPr>
            <w:r>
              <w:t>ГПОУ ЯО Пошехонского аграрно-политехнического колледжа</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6" w:name="_Toc424284832"/>
      <w:r w:rsidRPr="00C0519B">
        <w:rPr>
          <w:b/>
        </w:rPr>
        <w:t>Общие положения</w:t>
      </w:r>
      <w:bookmarkEnd w:id="46"/>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F73934">
        <w:t>ГПОУ ЯО Пошехонского аграрно-политехнического колледжа</w:t>
      </w:r>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6"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w:t>
      </w:r>
      <w:proofErr w:type="gramStart"/>
      <w:r w:rsidRPr="00DD30E8">
        <w:t>своих</w:t>
      </w:r>
      <w:proofErr w:type="gramEnd"/>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7"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7"/>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w:t>
      </w:r>
      <w:proofErr w:type="gramStart"/>
      <w:r w:rsidR="00187F13">
        <w:t>ии</w:t>
      </w:r>
      <w:r w:rsidRPr="00DD30E8">
        <w:t xml:space="preserve"> и ее</w:t>
      </w:r>
      <w:proofErr w:type="gramEnd"/>
      <w:r w:rsidRPr="00DD30E8">
        <w:t xml:space="preserve">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lastRenderedPageBreak/>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7"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w:t>
      </w:r>
      <w:proofErr w:type="gramStart"/>
      <w:r w:rsidRPr="00187F13">
        <w:rPr>
          <w:kern w:val="26"/>
        </w:rPr>
        <w:t>добросовестном</w:t>
      </w:r>
      <w:proofErr w:type="gramEnd"/>
      <w:r w:rsidRPr="00187F13">
        <w:rPr>
          <w:kern w:val="26"/>
        </w:rPr>
        <w:t xml:space="preserve">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proofErr w:type="gramStart"/>
      <w:r w:rsidR="00B50E83">
        <w:rPr>
          <w:kern w:val="26"/>
        </w:rPr>
        <w:t>трудовых</w:t>
      </w:r>
      <w:proofErr w:type="gramEnd"/>
      <w:r w:rsidRPr="00187F13">
        <w:rPr>
          <w:kern w:val="26"/>
        </w:rPr>
        <w:t xml:space="preserve"> обязанностей честность, беспристрастность и справедливость, не допускать </w:t>
      </w:r>
      <w:proofErr w:type="spellStart"/>
      <w:r w:rsidRPr="00187F13">
        <w:rPr>
          <w:kern w:val="26"/>
        </w:rPr>
        <w:t>коррупционно</w:t>
      </w:r>
      <w:proofErr w:type="spellEnd"/>
      <w:r w:rsidRPr="00187F13">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proofErr w:type="gramStart"/>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roofErr w:type="gramEnd"/>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8"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proofErr w:type="gramStart"/>
      <w:r>
        <w:rPr>
          <w:kern w:val="26"/>
        </w:rPr>
        <w:t>трудовых</w:t>
      </w:r>
      <w:proofErr w:type="gramEnd"/>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w:t>
      </w:r>
      <w:proofErr w:type="spellStart"/>
      <w:r w:rsidRPr="00B50E83">
        <w:rPr>
          <w:kern w:val="26"/>
        </w:rPr>
        <w:t>коррупционно</w:t>
      </w:r>
      <w:proofErr w:type="spellEnd"/>
      <w:r w:rsidRPr="00B50E83">
        <w:rPr>
          <w:kern w:val="26"/>
        </w:rPr>
        <w:t xml:space="preserve">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 xml:space="preserve">В своем поведении работник воздерживается </w:t>
      </w:r>
      <w:proofErr w:type="gramStart"/>
      <w:r>
        <w:t>от</w:t>
      </w:r>
      <w:proofErr w:type="gramEnd"/>
      <w:r>
        <w:t>:</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proofErr w:type="gramStart"/>
      <w:r w:rsidRPr="00C72978">
        <w:t>юридической</w:t>
      </w:r>
      <w:proofErr w:type="gramEnd"/>
      <w:r w:rsidRPr="00C72978">
        <w:t xml:space="preserve">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8" w:name="_Ref422744127"/>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3</w:t>
      </w:r>
      <w:r w:rsidR="0039230E" w:rsidRPr="009846A7">
        <w:rPr>
          <w:b w:val="0"/>
        </w:rPr>
        <w:fldChar w:fldCharType="end"/>
      </w:r>
      <w:bookmarkEnd w:id="48"/>
      <w:r>
        <w:rPr>
          <w:b w:val="0"/>
        </w:rPr>
        <w:br/>
      </w:r>
      <w:r w:rsidRPr="0072424C">
        <w:rPr>
          <w:b w:val="0"/>
        </w:rPr>
        <w:t xml:space="preserve">к </w:t>
      </w:r>
      <w:r>
        <w:rPr>
          <w:b w:val="0"/>
        </w:rPr>
        <w:t>Антикоррупционной политике</w:t>
      </w:r>
      <w:r>
        <w:rPr>
          <w:b w:val="0"/>
        </w:rPr>
        <w:br/>
      </w:r>
      <w:r w:rsidR="00F73934">
        <w:t>ГПОУ ЯО Пошехонского аграрно-политехнического колледжа</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9" w:name="_Toc424284834"/>
      <w:r w:rsidRPr="000A3404">
        <w:rPr>
          <w:rFonts w:cs="Times New Roman"/>
          <w:b/>
          <w:kern w:val="26"/>
          <w:szCs w:val="28"/>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F73934" w:rsidP="008D13F2">
            <w:pPr>
              <w:spacing w:line="276" w:lineRule="auto"/>
              <w:ind w:firstLine="0"/>
              <w:jc w:val="center"/>
              <w:rPr>
                <w:color w:val="FF0000"/>
                <w:kern w:val="26"/>
              </w:rPr>
            </w:pPr>
            <w:r>
              <w:t>ГПОУ ЯО Пошехонского аграрно-политехнического колледжа</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0" w:name="_Toc424284835"/>
      <w:r>
        <w:rPr>
          <w:b/>
        </w:rPr>
        <w:t>Цели и задачи Положения</w:t>
      </w:r>
      <w:bookmarkEnd w:id="50"/>
    </w:p>
    <w:p w:rsidR="000A3404" w:rsidRPr="00DD30E8" w:rsidRDefault="000A3404" w:rsidP="007714DF">
      <w:pPr>
        <w:pStyle w:val="a0"/>
        <w:numPr>
          <w:ilvl w:val="1"/>
          <w:numId w:val="9"/>
        </w:numPr>
        <w:ind w:left="0" w:firstLine="709"/>
      </w:pPr>
      <w:proofErr w:type="gramStart"/>
      <w:r w:rsidRPr="00DD30E8">
        <w:t>Настоящее Положение о конфликте интересов в</w:t>
      </w:r>
      <w:r>
        <w:t xml:space="preserve"> </w:t>
      </w:r>
      <w:r w:rsidR="00F73934">
        <w:t>ГПОУ ЯО Пошехонского аграрно-политехнического колледжа</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roofErr w:type="gramEnd"/>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6"/>
      <w:r>
        <w:rPr>
          <w:b/>
        </w:rPr>
        <w:t>Меры 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 xml:space="preserve">обязанностей, </w:t>
      </w:r>
      <w:proofErr w:type="gramStart"/>
      <w:r w:rsidR="000A3404" w:rsidRPr="00940B02">
        <w:rPr>
          <w:kern w:val="26"/>
        </w:rPr>
        <w:t>установленных</w:t>
      </w:r>
      <w:proofErr w:type="gramEnd"/>
      <w:r w:rsidR="000A3404" w:rsidRPr="00940B02">
        <w:rPr>
          <w:kern w:val="26"/>
        </w:rPr>
        <w:t xml:space="preserve">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proofErr w:type="gramStart"/>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roofErr w:type="gramEnd"/>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00F73934">
        <w:t>ГПОУ ЯО Пошехонского аграрно-политехнического колледжа</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F73934">
        <w:t>ГПОУ ЯО Пошехонского аграрно-политехнического колледжа</w:t>
      </w:r>
      <w:r w:rsidR="00F73934">
        <w:rPr>
          <w:rFonts w:cs="Times New Roman"/>
          <w:szCs w:val="28"/>
        </w:rPr>
        <w:t xml:space="preserve"> </w:t>
      </w:r>
      <w:r w:rsidR="006A3264">
        <w:rPr>
          <w:rFonts w:cs="Times New Roman"/>
          <w:szCs w:val="28"/>
        </w:rPr>
        <w:t>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proofErr w:type="spellStart"/>
      <w:proofErr w:type="gramStart"/>
      <w:r w:rsidR="00011EB9" w:rsidRPr="009517CE">
        <w:rPr>
          <w:rFonts w:ascii="Times New Roman" w:hAnsi="Times New Roman" w:cs="Times New Roman"/>
          <w:sz w:val="28"/>
          <w:szCs w:val="28"/>
        </w:rPr>
        <w:t>о</w:t>
      </w:r>
      <w:proofErr w:type="spellEnd"/>
      <w:proofErr w:type="gramEnd"/>
      <w:r w:rsidR="00011EB9" w:rsidRPr="009517CE">
        <w:rPr>
          <w:rFonts w:ascii="Times New Roman" w:hAnsi="Times New Roman" w:cs="Times New Roman"/>
          <w:sz w:val="28"/>
          <w:szCs w:val="28"/>
        </w:rPr>
        <w:t xml:space="preserve">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обеспечить своевременное выявление конфликтов интересов на самых ранних </w:t>
      </w:r>
      <w:proofErr w:type="gramStart"/>
      <w:r w:rsidR="000A3404" w:rsidRPr="0099362E">
        <w:rPr>
          <w:kern w:val="26"/>
        </w:rPr>
        <w:t>стадиях</w:t>
      </w:r>
      <w:proofErr w:type="gramEnd"/>
      <w:r w:rsidR="000A3404" w:rsidRPr="0099362E">
        <w:rPr>
          <w:kern w:val="26"/>
        </w:rPr>
        <w:t xml:space="preserve">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8"/>
      <w:r>
        <w:rPr>
          <w:b/>
        </w:rPr>
        <w:t xml:space="preserve">Порядок предотвращения </w:t>
      </w:r>
      <w:r w:rsidR="00B92783">
        <w:rPr>
          <w:b/>
        </w:rPr>
        <w:br/>
      </w:r>
      <w:r>
        <w:rPr>
          <w:b/>
        </w:rPr>
        <w:t>или урегулирования конфликта интересов</w:t>
      </w:r>
      <w:bookmarkEnd w:id="53"/>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 xml:space="preserve">может состоять </w:t>
      </w:r>
      <w:proofErr w:type="gramStart"/>
      <w:r w:rsidRPr="001902E1">
        <w:t>в</w:t>
      </w:r>
      <w:proofErr w:type="gramEnd"/>
      <w:r>
        <w:t>:</w:t>
      </w:r>
    </w:p>
    <w:p w:rsidR="00EA7E5A" w:rsidRPr="001902E1" w:rsidRDefault="00EA7E5A" w:rsidP="00EA7E5A">
      <w:pPr>
        <w:spacing w:line="276" w:lineRule="auto"/>
        <w:jc w:val="both"/>
        <w:rPr>
          <w:kern w:val="26"/>
        </w:rPr>
      </w:pPr>
      <w:r>
        <w:rPr>
          <w:kern w:val="26"/>
        </w:rPr>
        <w:t>– </w:t>
      </w:r>
      <w:proofErr w:type="gramStart"/>
      <w:r w:rsidR="009B5615" w:rsidRPr="009517CE">
        <w:rPr>
          <w:kern w:val="26"/>
        </w:rPr>
        <w:t>ограничении</w:t>
      </w:r>
      <w:proofErr w:type="gramEnd"/>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proofErr w:type="gramStart"/>
      <w:r>
        <w:rPr>
          <w:kern w:val="26"/>
        </w:rPr>
        <w:t>трудовых</w:t>
      </w:r>
      <w:proofErr w:type="gramEnd"/>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lastRenderedPageBreak/>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w:t>
      </w:r>
      <w:proofErr w:type="gramStart"/>
      <w:r w:rsidRPr="001902E1">
        <w:rPr>
          <w:kern w:val="26"/>
        </w:rPr>
        <w:t>возложенных</w:t>
      </w:r>
      <w:proofErr w:type="gramEnd"/>
      <w:r w:rsidRPr="001902E1">
        <w:rPr>
          <w:kern w:val="26"/>
        </w:rPr>
        <w:t xml:space="preserve">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F73934">
        <w:t>ГПОУ ЯО Пошехонского аграрно-политехнического колледжа</w:t>
      </w:r>
    </w:p>
    <w:p w:rsidR="00EA7E5A" w:rsidRPr="006A282C" w:rsidRDefault="00EA7E5A" w:rsidP="00AB287B">
      <w:pPr>
        <w:keepNext/>
        <w:keepLines/>
        <w:spacing w:before="480" w:after="240"/>
        <w:ind w:firstLine="0"/>
        <w:jc w:val="center"/>
        <w:outlineLvl w:val="1"/>
        <w:rPr>
          <w:rFonts w:cs="Times New Roman"/>
          <w:b/>
          <w:kern w:val="26"/>
          <w:szCs w:val="28"/>
        </w:rPr>
      </w:pPr>
      <w:bookmarkStart w:id="54" w:name="_Toc424284839"/>
      <w:r>
        <w:rPr>
          <w:rFonts w:cs="Times New Roman"/>
          <w:b/>
          <w:kern w:val="26"/>
          <w:szCs w:val="28"/>
        </w:rPr>
        <w:t>Д</w:t>
      </w:r>
      <w:r w:rsidRPr="006A282C">
        <w:rPr>
          <w:rFonts w:cs="Times New Roman"/>
          <w:b/>
          <w:kern w:val="26"/>
          <w:szCs w:val="28"/>
        </w:rPr>
        <w:t>екларация конфликта интересов</w:t>
      </w:r>
      <w:bookmarkEnd w:id="54"/>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F73934">
        <w:t>ГПОУ ЯО Пошехонского аграрно-политехнического колледжа</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w:t>
            </w:r>
            <w:r w:rsidRPr="009517CE">
              <w:rPr>
                <w:szCs w:val="28"/>
              </w:rPr>
              <w:lastRenderedPageBreak/>
              <w:t>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roofErr w:type="gramEnd"/>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lastRenderedPageBreak/>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lastRenderedPageBreak/>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lastRenderedPageBreak/>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lastRenderedPageBreak/>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lastRenderedPageBreak/>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w:t>
            </w:r>
            <w:proofErr w:type="gramStart"/>
            <w:r w:rsidRPr="009517CE">
              <w:rPr>
                <w:szCs w:val="28"/>
              </w:rPr>
              <w:t>трудовых</w:t>
            </w:r>
            <w:proofErr w:type="gramEnd"/>
            <w:r w:rsidRPr="009517CE">
              <w:rPr>
                <w:szCs w:val="28"/>
              </w:rPr>
              <w:t xml:space="preserve">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F73934">
        <w:t>ГПОУ ЯО Пошехонского аграрно-политехнического колледжа</w:t>
      </w:r>
    </w:p>
    <w:p w:rsidR="00F73934" w:rsidRDefault="00F73934" w:rsidP="00AB287B">
      <w:pPr>
        <w:keepNext/>
        <w:keepLines/>
        <w:spacing w:before="480" w:after="240"/>
        <w:ind w:firstLine="0"/>
        <w:jc w:val="center"/>
        <w:outlineLvl w:val="1"/>
        <w:rPr>
          <w:rFonts w:cs="Times New Roman"/>
          <w:b/>
          <w:kern w:val="26"/>
          <w:szCs w:val="28"/>
        </w:rPr>
      </w:pPr>
      <w:bookmarkStart w:id="55" w:name="_Toc424284840"/>
    </w:p>
    <w:p w:rsidR="00EA7E5A" w:rsidRDefault="00EA7E5A" w:rsidP="00AB287B">
      <w:pPr>
        <w:keepNext/>
        <w:keepLines/>
        <w:spacing w:before="480" w:after="240"/>
        <w:ind w:firstLine="0"/>
        <w:jc w:val="center"/>
        <w:outlineLvl w:val="1"/>
        <w:rPr>
          <w:rFonts w:cs="Times New Roman"/>
          <w:b/>
          <w:kern w:val="26"/>
          <w:szCs w:val="28"/>
        </w:rPr>
      </w:pPr>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5"/>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w:t>
      </w:r>
      <w:proofErr w:type="gramStart"/>
      <w:r w:rsidRPr="00461DA3">
        <w:rPr>
          <w:szCs w:val="28"/>
        </w:rPr>
        <w:t>увеличении</w:t>
      </w:r>
      <w:proofErr w:type="gramEnd"/>
      <w:r w:rsidRPr="00461DA3">
        <w:rPr>
          <w:szCs w:val="28"/>
        </w:rPr>
        <w:t xml:space="preserve">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F73934">
        <w:t>ГПОУ ЯО Пошехонского аграрно-политехнического колледжа</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lastRenderedPageBreak/>
        <w:t>Приложение 3 к Положению о конфликте интересов в</w:t>
      </w:r>
      <w:r>
        <w:rPr>
          <w:b w:val="0"/>
          <w:color w:val="FF0000"/>
        </w:rPr>
        <w:t xml:space="preserve"> </w:t>
      </w:r>
      <w:r w:rsidR="00F73934">
        <w:t>ГПОУ ЯО Пошехонского аграрно-политехнического колледжа</w:t>
      </w:r>
    </w:p>
    <w:p w:rsidR="00BD583D" w:rsidRDefault="00BD583D" w:rsidP="00BD583D">
      <w:pPr>
        <w:rPr>
          <w:lang w:eastAsia="ru-RU"/>
        </w:rPr>
      </w:pPr>
    </w:p>
    <w:p w:rsidR="00F73934" w:rsidRDefault="00F73934"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w:t>
      </w:r>
      <w:proofErr w:type="gramStart"/>
      <w:r w:rsidRPr="009517CE">
        <w:rPr>
          <w:rFonts w:ascii="Times New Roman" w:hAnsi="Times New Roman" w:cs="Times New Roman"/>
          <w:i/>
          <w:sz w:val="22"/>
          <w:szCs w:val="22"/>
        </w:rPr>
        <w:t>ознакомлении</w:t>
      </w:r>
      <w:proofErr w:type="gramEnd"/>
      <w:r w:rsidRPr="009517CE">
        <w:rPr>
          <w:rFonts w:ascii="Times New Roman" w:hAnsi="Times New Roman" w:cs="Times New Roman"/>
          <w:i/>
          <w:sz w:val="22"/>
          <w:szCs w:val="22"/>
        </w:rPr>
        <w:t>)</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6" w:name="Par337"/>
      <w:bookmarkEnd w:id="56"/>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(подпись лица,                           (расшифровка подписи)</w:t>
      </w:r>
      <w:proofErr w:type="gramEnd"/>
    </w:p>
    <w:p w:rsidR="002D7431" w:rsidRDefault="002D7431" w:rsidP="00BD583D">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A16E64" w:rsidRDefault="00A16E64" w:rsidP="00A16E64">
      <w:pPr>
        <w:pStyle w:val="af8"/>
        <w:keepNext/>
        <w:pageBreakBefore/>
        <w:ind w:left="6480"/>
        <w:rPr>
          <w:b w:val="0"/>
          <w:color w:val="FF0000"/>
        </w:rPr>
      </w:pPr>
      <w:bookmarkStart w:id="57" w:name="_Ref422747034"/>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4</w:t>
      </w:r>
      <w:r w:rsidR="0039230E" w:rsidRPr="009846A7">
        <w:rPr>
          <w:b w:val="0"/>
        </w:rPr>
        <w:fldChar w:fldCharType="end"/>
      </w:r>
      <w:bookmarkEnd w:id="57"/>
      <w:r>
        <w:rPr>
          <w:b w:val="0"/>
        </w:rPr>
        <w:br/>
      </w:r>
      <w:r w:rsidRPr="0072424C">
        <w:rPr>
          <w:b w:val="0"/>
        </w:rPr>
        <w:t xml:space="preserve">к </w:t>
      </w:r>
      <w:r>
        <w:rPr>
          <w:b w:val="0"/>
        </w:rPr>
        <w:t>Антикоррупционной политике</w:t>
      </w:r>
      <w:r>
        <w:rPr>
          <w:b w:val="0"/>
        </w:rPr>
        <w:br/>
      </w:r>
      <w:r w:rsidR="00F73934">
        <w:t>ГПОУ ЯО Пошехонского аграрно-политехнического колледжа</w:t>
      </w:r>
    </w:p>
    <w:p w:rsidR="00F73934" w:rsidRPr="00F73934" w:rsidRDefault="00F73934" w:rsidP="00F73934">
      <w:pPr>
        <w:rPr>
          <w:lang w:eastAsia="ru-RU"/>
        </w:rPr>
      </w:pPr>
    </w:p>
    <w:p w:rsidR="00A16E64" w:rsidRDefault="00A16E64" w:rsidP="00AB287B">
      <w:pPr>
        <w:keepNext/>
        <w:keepLines/>
        <w:spacing w:before="480"/>
        <w:ind w:firstLine="0"/>
        <w:jc w:val="center"/>
        <w:outlineLvl w:val="0"/>
        <w:rPr>
          <w:rFonts w:cs="Times New Roman"/>
          <w:b/>
          <w:kern w:val="26"/>
          <w:szCs w:val="28"/>
        </w:rPr>
      </w:pPr>
      <w:bookmarkStart w:id="58"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w:t>
      </w:r>
      <w:proofErr w:type="gramStart"/>
      <w:r w:rsidR="00BF6FA9">
        <w:rPr>
          <w:rFonts w:cs="Times New Roman"/>
          <w:b/>
          <w:kern w:val="26"/>
          <w:szCs w:val="28"/>
        </w:rPr>
        <w:t>в</w:t>
      </w:r>
      <w:bookmarkEnd w:id="58"/>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F73934" w:rsidP="00F73934">
            <w:pPr>
              <w:spacing w:line="276" w:lineRule="auto"/>
              <w:ind w:firstLine="0"/>
              <w:jc w:val="center"/>
              <w:rPr>
                <w:color w:val="FF0000"/>
                <w:kern w:val="26"/>
              </w:rPr>
            </w:pPr>
            <w:r>
              <w:t>ГПОУ ЯО Пошехонском аграрно-политехническом колледже</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9" w:name="_Toc424284842"/>
      <w:r w:rsidRPr="001032DF">
        <w:rPr>
          <w:b/>
        </w:rPr>
        <w:t>О</w:t>
      </w:r>
      <w:r>
        <w:rPr>
          <w:b/>
        </w:rPr>
        <w:t>бщие положения</w:t>
      </w:r>
      <w:bookmarkEnd w:id="59"/>
    </w:p>
    <w:p w:rsidR="00A16E64" w:rsidRPr="00DD30E8" w:rsidRDefault="00A16E64" w:rsidP="007714DF">
      <w:pPr>
        <w:pStyle w:val="a0"/>
        <w:numPr>
          <w:ilvl w:val="1"/>
          <w:numId w:val="10"/>
        </w:numPr>
        <w:ind w:left="0" w:firstLine="709"/>
      </w:pPr>
      <w:proofErr w:type="gramStart"/>
      <w:r w:rsidRPr="00DD30E8">
        <w:t>Настоящий Регламент обмена деловыми подарками и знаками делового</w:t>
      </w:r>
      <w:r w:rsidR="00BF6FA9">
        <w:t xml:space="preserve"> </w:t>
      </w:r>
      <w:r>
        <w:t xml:space="preserve">гостеприимства </w:t>
      </w:r>
      <w:r w:rsidR="00F73934">
        <w:t>ГПОУ ЯО Пошехонского аграрно-политехнического колледжа</w:t>
      </w:r>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roofErr w:type="gramEnd"/>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 xml:space="preserve">олговременные деловые отношения, основанные на </w:t>
      </w:r>
      <w:proofErr w:type="gramStart"/>
      <w:r w:rsidR="00A16E64" w:rsidRPr="00DD30E8">
        <w:t>доверии</w:t>
      </w:r>
      <w:proofErr w:type="gramEnd"/>
      <w:r w:rsidR="00A16E64" w:rsidRPr="00DD30E8">
        <w:t>,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0" w:name="_Toc424284843"/>
      <w:r w:rsidRPr="008F766E">
        <w:rPr>
          <w:b/>
        </w:rPr>
        <w:t>Правила обмена деловыми подарками и знаками делового гостеприимства</w:t>
      </w:r>
      <w:bookmarkEnd w:id="60"/>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w:t>
      </w:r>
      <w:proofErr w:type="gramStart"/>
      <w:r w:rsidRPr="00DD30E8">
        <w:t>о</w:t>
      </w:r>
      <w:r w:rsidR="008F766E">
        <w:t>(</w:t>
      </w:r>
      <w:proofErr w:type="gramEnd"/>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w:t>
      </w:r>
      <w:proofErr w:type="gramStart"/>
      <w:r w:rsidR="00A16E64" w:rsidRPr="008F766E">
        <w:rPr>
          <w:kern w:val="26"/>
        </w:rPr>
        <w:t>условиях</w:t>
      </w:r>
      <w:proofErr w:type="gramEnd"/>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w:t>
      </w:r>
      <w:proofErr w:type="gramStart"/>
      <w:r w:rsidRPr="008F766E">
        <w:rPr>
          <w:szCs w:val="22"/>
        </w:rPr>
        <w:t>вознаграждение</w:t>
      </w:r>
      <w:proofErr w:type="gramEnd"/>
      <w:r w:rsidRPr="008F766E">
        <w:rPr>
          <w:szCs w:val="22"/>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w:t>
      </w:r>
      <w:proofErr w:type="gramStart"/>
      <w:r w:rsidR="00A16E64" w:rsidRPr="008F766E">
        <w:rPr>
          <w:kern w:val="26"/>
        </w:rPr>
        <w:t>,</w:t>
      </w:r>
      <w:proofErr w:type="gramEnd"/>
      <w:r w:rsidR="00A16E64"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4"/>
      <w:r w:rsidRPr="008F766E">
        <w:rPr>
          <w:b/>
        </w:rPr>
        <w:t>Область применения</w:t>
      </w:r>
      <w:bookmarkEnd w:id="61"/>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F73934" w:rsidRDefault="00C03C2B" w:rsidP="00F73934">
      <w:pPr>
        <w:pStyle w:val="af8"/>
        <w:keepNext/>
        <w:pageBreakBefore/>
        <w:ind w:left="6480"/>
        <w:rPr>
          <w:b w:val="0"/>
          <w:kern w:val="26"/>
          <w:szCs w:val="28"/>
        </w:rPr>
      </w:pPr>
      <w:bookmarkStart w:id="62" w:name="_Ref422748565"/>
      <w:r w:rsidRPr="009846A7">
        <w:rPr>
          <w:b w:val="0"/>
        </w:rPr>
        <w:lastRenderedPageBreak/>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281410">
        <w:rPr>
          <w:b w:val="0"/>
          <w:noProof/>
        </w:rPr>
        <w:t>5</w:t>
      </w:r>
      <w:r w:rsidR="0039230E" w:rsidRPr="009846A7">
        <w:rPr>
          <w:b w:val="0"/>
        </w:rPr>
        <w:fldChar w:fldCharType="end"/>
      </w:r>
      <w:bookmarkEnd w:id="62"/>
      <w:r>
        <w:rPr>
          <w:b w:val="0"/>
        </w:rPr>
        <w:br/>
      </w:r>
      <w:r w:rsidRPr="0072424C">
        <w:rPr>
          <w:b w:val="0"/>
        </w:rPr>
        <w:t xml:space="preserve">к </w:t>
      </w:r>
      <w:r>
        <w:rPr>
          <w:b w:val="0"/>
        </w:rPr>
        <w:t>Антикоррупционной политике</w:t>
      </w:r>
      <w:r>
        <w:rPr>
          <w:b w:val="0"/>
        </w:rPr>
        <w:br/>
      </w:r>
      <w:bookmarkStart w:id="63" w:name="_Toc424284845"/>
      <w:r w:rsidR="00F73934">
        <w:t>ГПОУ ЯО Пошехонского аграрно-политехнического колледжа</w:t>
      </w:r>
    </w:p>
    <w:p w:rsidR="00C03C2B" w:rsidRPr="00706978" w:rsidRDefault="00C03C2B" w:rsidP="00AB287B">
      <w:pPr>
        <w:keepNext/>
        <w:keepLines/>
        <w:spacing w:before="480" w:after="240"/>
        <w:ind w:firstLine="0"/>
        <w:jc w:val="center"/>
        <w:outlineLvl w:val="0"/>
        <w:rPr>
          <w:rFonts w:cs="Times New Roman"/>
          <w:b/>
          <w:kern w:val="26"/>
          <w:szCs w:val="28"/>
        </w:rPr>
      </w:pPr>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3"/>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proofErr w:type="gramStart"/>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proofErr w:type="gramStart"/>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w:t>
      </w:r>
      <w:proofErr w:type="gramEnd"/>
      <w:r w:rsidR="00C03C2B" w:rsidRPr="00FE66CC">
        <w:rPr>
          <w:kern w:val="26"/>
        </w:rPr>
        <w:t xml:space="preserve">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proofErr w:type="gramStart"/>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9"/>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805" w:rsidRDefault="00E06805" w:rsidP="007362B8">
      <w:r>
        <w:separator/>
      </w:r>
    </w:p>
  </w:endnote>
  <w:endnote w:type="continuationSeparator" w:id="0">
    <w:p w:rsidR="00E06805" w:rsidRDefault="00E06805"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6" w:rsidRPr="00BD583D" w:rsidRDefault="00022CE6"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805" w:rsidRDefault="00E06805" w:rsidP="007362B8">
      <w:r>
        <w:separator/>
      </w:r>
    </w:p>
  </w:footnote>
  <w:footnote w:type="continuationSeparator" w:id="0">
    <w:p w:rsidR="00E06805" w:rsidRDefault="00E06805"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6" w:rsidRPr="00E772C0" w:rsidRDefault="00022CE6" w:rsidP="0055150A">
    <w:pPr>
      <w:pStyle w:val="a6"/>
      <w:ind w:firstLine="0"/>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6" w:rsidRPr="00AC7713" w:rsidRDefault="00022CE6"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B85E71">
      <w:rPr>
        <w:rFonts w:cs="Times New Roman"/>
        <w:noProof/>
        <w:sz w:val="24"/>
        <w:szCs w:val="24"/>
      </w:rPr>
      <w:t>25</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6" w:rsidRPr="00AC7713" w:rsidRDefault="00022CE6"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B85E71">
      <w:rPr>
        <w:rFonts w:cs="Times New Roman"/>
        <w:noProof/>
        <w:sz w:val="24"/>
        <w:szCs w:val="24"/>
      </w:rPr>
      <w:t>4</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6" w:rsidRDefault="00022CE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022CE6" w:rsidRDefault="00022CE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E6" w:rsidRDefault="00022CE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sidR="00B85E71">
      <w:rPr>
        <w:rStyle w:val="afd"/>
        <w:rFonts w:eastAsiaTheme="majorEastAsia"/>
        <w:noProof/>
      </w:rPr>
      <w:t>54</w:t>
    </w:r>
    <w:r>
      <w:rPr>
        <w:rStyle w:val="afd"/>
        <w:rFonts w:eastAsiaTheme="majorEastAsia"/>
      </w:rPr>
      <w:fldChar w:fldCharType="end"/>
    </w:r>
  </w:p>
  <w:p w:rsidR="00022CE6" w:rsidRDefault="00022C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22CE6"/>
    <w:rsid w:val="000331EC"/>
    <w:rsid w:val="000373A4"/>
    <w:rsid w:val="00040691"/>
    <w:rsid w:val="00045D4A"/>
    <w:rsid w:val="00053A8A"/>
    <w:rsid w:val="00057991"/>
    <w:rsid w:val="00084656"/>
    <w:rsid w:val="000921EF"/>
    <w:rsid w:val="00094C59"/>
    <w:rsid w:val="0009559E"/>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1410"/>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56DA"/>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1093"/>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85E71"/>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2677A"/>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0680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3934"/>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consultantplus://offline/ref=703D0F6A4A585E20E72C1EF23128A7498B2C5D0F7571CAB3675FC9ZBwCE" TargetMode="External"/><Relationship Id="rId3" Type="http://schemas.openxmlformats.org/officeDocument/2006/relationships/customXml" Target="../customXml/item3.xml"/><Relationship Id="rId21" Type="http://schemas.openxmlformats.org/officeDocument/2006/relationships/hyperlink" Target="http://doc.yarregion.ru/doc.asp?sys=DIRECTUM&amp;id=11674004"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consultantplus://offline/ref=89E03C9B4177874157506C2CBB7C8A03C999EC3D970F5A8BA6F9AAd8rCO" TargetMode="External"/><Relationship Id="rId28" Type="http://schemas.openxmlformats.org/officeDocument/2006/relationships/hyperlink" Target="consultantplus://offline/ref=B342F2E599CB95803AB379E1DDE072CDB140B784801363C4CB3F48CDD439E5A09E4D21816846F405l8EBH" TargetMode="Externa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https://rosmintrud.ru/ministry/programms/anticorruption/015" TargetMode="External"/><Relationship Id="rId27" Type="http://schemas.openxmlformats.org/officeDocument/2006/relationships/hyperlink" Target="consultantplus://offline/ref=B342F2E599CB95803AB379E1DDE072CDB24BB381834134C69A6A46lCE8H" TargetMode="Externa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44344921-4161-4F66-BB96-3DF0075B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14590</Words>
  <Characters>83169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Аня</cp:lastModifiedBy>
  <cp:revision>3</cp:revision>
  <cp:lastPrinted>2020-04-29T09:39:00Z</cp:lastPrinted>
  <dcterms:created xsi:type="dcterms:W3CDTF">2020-07-03T05:06:00Z</dcterms:created>
  <dcterms:modified xsi:type="dcterms:W3CDTF">2020-07-03T05:06:00Z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